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1722" w14:textId="71BB8BAD" w:rsidR="00384B52" w:rsidRDefault="00384B52" w:rsidP="00384B52">
      <w:r>
        <w:rPr>
          <w:rFonts w:ascii="Arial" w:hAnsi="Arial" w:cs="Arial"/>
          <w:b/>
          <w:bCs/>
          <w:color w:val="000000"/>
        </w:rPr>
        <w:t xml:space="preserve">Tolkning av vedtak for Kjølen Vindpark </w:t>
      </w:r>
      <w:r w:rsidR="00DE17D6">
        <w:rPr>
          <w:rFonts w:ascii="Arial" w:hAnsi="Arial" w:cs="Arial"/>
          <w:b/>
          <w:bCs/>
          <w:color w:val="000000"/>
        </w:rPr>
        <w:t xml:space="preserve">m.m. </w:t>
      </w:r>
      <w:r>
        <w:rPr>
          <w:rFonts w:ascii="Arial" w:hAnsi="Arial" w:cs="Arial"/>
          <w:b/>
          <w:bCs/>
          <w:color w:val="000000"/>
        </w:rPr>
        <w:t>– Eidsiva Hafslund Vind</w:t>
      </w:r>
    </w:p>
    <w:p w14:paraId="6CAE36EF" w14:textId="77777777" w:rsidR="00384B52" w:rsidRDefault="00384B52" w:rsidP="00384B52">
      <w:r>
        <w:rPr>
          <w:rFonts w:ascii="Arial" w:hAnsi="Arial" w:cs="Arial"/>
          <w:color w:val="000000"/>
        </w:rPr>
        <w:t> </w:t>
      </w:r>
    </w:p>
    <w:p w14:paraId="727E68E1" w14:textId="77777777" w:rsidR="00384B52" w:rsidRDefault="00384B52" w:rsidP="00384B52">
      <w:r>
        <w:rPr>
          <w:rFonts w:ascii="Arial" w:hAnsi="Arial" w:cs="Arial"/>
          <w:color w:val="000000"/>
        </w:rPr>
        <w:t>Teknologi og avbøtende tiltak for vindkraft har endret seg siden 2013. Prosjekter kan i dag utvikles med høyere samfunnsverdi i form av forventet kraftproduksjon og med færre inngrep i naturen enn hva som tidligere har vært mulig. Kraftbehovet har også endret seg. Forbruksvekst frem mot 2030 gjør at kraftbalansen i Norge blir svært krevende (</w:t>
      </w:r>
      <w:hyperlink r:id="rId9" w:tooltip="https://eur02.safelinks.protection.outlook.com/?url=https%3A%2F%2Fwww.nve.no%2Fenergi%2Fanalyser-og-statistikk%2Flangsiktig-kraftmarkedsanalyse%2Flangsiktig-kraftmarkedsanalyse-2023%2F&amp;data=05%7C02%7CJonas.Bangsund%40hafslundeco.no%7Cacd95d3a18624700e0e90" w:history="1">
        <w:r>
          <w:rPr>
            <w:rStyle w:val="Hyperkobling"/>
            <w:rFonts w:ascii="Arial" w:hAnsi="Arial" w:cs="Arial"/>
            <w:color w:val="000000"/>
          </w:rPr>
          <w:t>NVE</w:t>
        </w:r>
      </w:hyperlink>
      <w:r>
        <w:rPr>
          <w:rFonts w:ascii="Arial" w:hAnsi="Arial" w:cs="Arial"/>
          <w:color w:val="000000"/>
        </w:rPr>
        <w:t>). I verstefall kan vi få et kraftunderskudd (</w:t>
      </w:r>
      <w:hyperlink r:id="rId10" w:tooltip="https://eur02.safelinks.protection.outlook.com/?url=https%3A%2F%2Fwww.statnett.no%2Ffor-aktorer-i-kraftbransjen%2Fplaner-og-analyser%2Fkortsiktig-markedsanalyse%2F&amp;data=05%7C02%7CJonas.Bangsund%40hafslundeco.no%7Cacd95d3a18624700e0e908dc223fdaf6%7C20d3c68" w:history="1">
        <w:r>
          <w:rPr>
            <w:rStyle w:val="Hyperkobling"/>
            <w:rFonts w:ascii="Arial" w:hAnsi="Arial" w:cs="Arial"/>
            <w:color w:val="000000"/>
          </w:rPr>
          <w:t>Statnett</w:t>
        </w:r>
      </w:hyperlink>
      <w:r>
        <w:rPr>
          <w:rFonts w:ascii="Arial" w:hAnsi="Arial" w:cs="Arial"/>
          <w:color w:val="000000"/>
        </w:rPr>
        <w:t>). </w:t>
      </w:r>
    </w:p>
    <w:p w14:paraId="768A7BE4" w14:textId="77777777" w:rsidR="00384B52" w:rsidRDefault="00384B52" w:rsidP="00384B52">
      <w:r>
        <w:rPr>
          <w:rFonts w:ascii="Arial" w:hAnsi="Arial" w:cs="Arial"/>
          <w:color w:val="000000"/>
        </w:rPr>
        <w:t> </w:t>
      </w:r>
    </w:p>
    <w:p w14:paraId="39BFD948" w14:textId="77777777" w:rsidR="00384B52" w:rsidRDefault="00384B52" w:rsidP="00384B52">
      <w:pPr>
        <w:rPr>
          <w:rFonts w:ascii="Segoe UI" w:hAnsi="Segoe UI" w:cs="Segoe UI"/>
          <w:color w:val="C00000"/>
          <w:sz w:val="23"/>
          <w:szCs w:val="23"/>
          <w:shd w:val="clear" w:color="auto" w:fill="FFFFFF"/>
        </w:rPr>
      </w:pPr>
      <w:r>
        <w:rPr>
          <w:rFonts w:ascii="Arial" w:hAnsi="Arial" w:cs="Arial"/>
          <w:color w:val="000000"/>
        </w:rPr>
        <w:t xml:space="preserve">Spesielt på Østlandet – et område med stort underskudd, mye forbruk og lite produksjon – er ønsket om å sikre kraft til industrien stort. I et normalår er kraftunderskuddet på Østlandet (NO1) ca. 17 </w:t>
      </w:r>
      <w:proofErr w:type="spellStart"/>
      <w:r>
        <w:rPr>
          <w:rFonts w:ascii="Arial" w:hAnsi="Arial" w:cs="Arial"/>
          <w:color w:val="000000"/>
        </w:rPr>
        <w:t>TWh</w:t>
      </w:r>
      <w:proofErr w:type="spellEnd"/>
      <w:r>
        <w:rPr>
          <w:rFonts w:ascii="Arial" w:hAnsi="Arial" w:cs="Arial"/>
          <w:color w:val="000000"/>
        </w:rPr>
        <w:t xml:space="preserve"> (</w:t>
      </w:r>
      <w:hyperlink r:id="rId11" w:history="1">
        <w:r>
          <w:rPr>
            <w:rStyle w:val="Hyperkobling"/>
            <w:rFonts w:ascii="Arial" w:hAnsi="Arial" w:cs="Arial"/>
            <w:color w:val="000000"/>
          </w:rPr>
          <w:t>NVE</w:t>
        </w:r>
      </w:hyperlink>
      <w:r>
        <w:rPr>
          <w:rFonts w:ascii="Arial" w:hAnsi="Arial" w:cs="Arial"/>
          <w:color w:val="000000"/>
        </w:rPr>
        <w:t xml:space="preserve">), som må dekkes opp av produksjon andre steder i landet og gjennom import. </w:t>
      </w:r>
      <w:r>
        <w:rPr>
          <w:rFonts w:ascii="Arial" w:hAnsi="Arial" w:cs="Arial"/>
        </w:rPr>
        <w:t xml:space="preserve">17 </w:t>
      </w:r>
      <w:proofErr w:type="spellStart"/>
      <w:r>
        <w:rPr>
          <w:rFonts w:ascii="Arial" w:hAnsi="Arial" w:cs="Arial"/>
        </w:rPr>
        <w:t>TWh</w:t>
      </w:r>
      <w:proofErr w:type="spellEnd"/>
      <w:r>
        <w:rPr>
          <w:rFonts w:ascii="Arial" w:hAnsi="Arial" w:cs="Arial"/>
        </w:rPr>
        <w:t xml:space="preserve"> er omtrent 10 prosent av Norges totale forbruk</w:t>
      </w:r>
      <w:r>
        <w:rPr>
          <w:rFonts w:ascii="Arial" w:hAnsi="Arial" w:cs="Arial"/>
          <w:color w:val="000000"/>
        </w:rPr>
        <w:t>. Å bidra til klimaomstilling av industrien for å kutte utslipp og trygge arbeidsplasser, er drivende for våre vindkraftplaner. Det er også grunn nok alene til at vi mener det er verdt å undersøke dette prosjektet nærmere.</w:t>
      </w:r>
    </w:p>
    <w:p w14:paraId="0FFF77F3" w14:textId="77777777" w:rsidR="00384B52" w:rsidRDefault="00384B52" w:rsidP="00384B52">
      <w:r>
        <w:rPr>
          <w:rFonts w:ascii="Arial" w:hAnsi="Arial" w:cs="Arial"/>
          <w:color w:val="000000"/>
        </w:rPr>
        <w:t> </w:t>
      </w:r>
    </w:p>
    <w:p w14:paraId="56A9621E" w14:textId="77777777" w:rsidR="00384B52" w:rsidRDefault="00384B52" w:rsidP="00384B52">
      <w:r>
        <w:rPr>
          <w:rFonts w:ascii="Arial" w:hAnsi="Arial" w:cs="Arial"/>
          <w:color w:val="000000"/>
        </w:rPr>
        <w:t>Videre er det god avstand mellom det omsøkte planområde for Kjølen vindkraftverk og våre foreløpige planer, se Figur 1. </w:t>
      </w:r>
    </w:p>
    <w:p w14:paraId="3B26059F" w14:textId="77777777" w:rsidR="00384B52" w:rsidRDefault="00384B52" w:rsidP="00384B52">
      <w:r>
        <w:rPr>
          <w:rFonts w:ascii="Arial" w:hAnsi="Arial" w:cs="Arial"/>
          <w:color w:val="000000"/>
        </w:rPr>
        <w:t> </w:t>
      </w:r>
    </w:p>
    <w:p w14:paraId="3CB26DBE" w14:textId="351EFA84" w:rsidR="00384B52" w:rsidRDefault="000564C8" w:rsidP="00384B52">
      <w:r>
        <w:rPr>
          <w:noProof/>
        </w:rPr>
        <w:drawing>
          <wp:inline distT="0" distB="0" distL="0" distR="0" wp14:anchorId="408F0BD7" wp14:editId="14EAC738">
            <wp:extent cx="3954780" cy="5280660"/>
            <wp:effectExtent l="0" t="0" r="7620" b="15240"/>
            <wp:docPr id="6036905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54780" cy="5280660"/>
                    </a:xfrm>
                    <a:prstGeom prst="rect">
                      <a:avLst/>
                    </a:prstGeom>
                    <a:noFill/>
                    <a:ln>
                      <a:noFill/>
                    </a:ln>
                  </pic:spPr>
                </pic:pic>
              </a:graphicData>
            </a:graphic>
          </wp:inline>
        </w:drawing>
      </w:r>
    </w:p>
    <w:p w14:paraId="2428E8B8" w14:textId="7A1DD8EE" w:rsidR="00384B52" w:rsidRDefault="00384B52" w:rsidP="00384B52">
      <w:r>
        <w:rPr>
          <w:rFonts w:ascii="Arial" w:hAnsi="Arial" w:cs="Arial"/>
          <w:i/>
          <w:iCs/>
          <w:color w:val="000000"/>
          <w:sz w:val="16"/>
          <w:szCs w:val="16"/>
        </w:rPr>
        <w:t>Figur 1</w:t>
      </w:r>
      <w:r>
        <w:rPr>
          <w:rFonts w:ascii="Arial" w:hAnsi="Arial" w:cs="Arial"/>
          <w:color w:val="000000"/>
          <w:sz w:val="16"/>
          <w:szCs w:val="16"/>
        </w:rPr>
        <w:t> </w:t>
      </w:r>
      <w:r>
        <w:rPr>
          <w:rFonts w:ascii="Arial" w:hAnsi="Arial" w:cs="Arial"/>
          <w:i/>
          <w:iCs/>
          <w:color w:val="000000"/>
          <w:sz w:val="16"/>
          <w:szCs w:val="16"/>
        </w:rPr>
        <w:t xml:space="preserve">Stiplet linje viser avgrensningen av omsøkt Kjølen vindkraftverk, heltrukken svart linje viser Eidsiva Hafslund Vinds foreløpige planområde. Rød skravur viser verneområder og </w:t>
      </w:r>
      <w:r w:rsidR="000564C8">
        <w:rPr>
          <w:rFonts w:ascii="Arial" w:hAnsi="Arial" w:cs="Arial"/>
          <w:i/>
          <w:iCs/>
          <w:color w:val="000000"/>
          <w:sz w:val="16"/>
          <w:szCs w:val="16"/>
        </w:rPr>
        <w:t>grønn</w:t>
      </w:r>
      <w:r>
        <w:rPr>
          <w:rFonts w:ascii="Arial" w:hAnsi="Arial" w:cs="Arial"/>
          <w:i/>
          <w:iCs/>
          <w:color w:val="000000"/>
          <w:sz w:val="16"/>
          <w:szCs w:val="16"/>
        </w:rPr>
        <w:t xml:space="preserve"> farge viser inngrepsfri natur INON.</w:t>
      </w:r>
      <w:r w:rsidR="000564C8">
        <w:rPr>
          <w:rFonts w:ascii="Arial" w:hAnsi="Arial" w:cs="Arial"/>
          <w:i/>
          <w:iCs/>
          <w:color w:val="000000"/>
          <w:sz w:val="16"/>
          <w:szCs w:val="16"/>
        </w:rPr>
        <w:t xml:space="preserve"> Øvrig </w:t>
      </w:r>
      <w:r w:rsidR="00411893">
        <w:rPr>
          <w:rFonts w:ascii="Arial" w:hAnsi="Arial" w:cs="Arial"/>
          <w:i/>
          <w:iCs/>
          <w:color w:val="000000"/>
          <w:sz w:val="16"/>
          <w:szCs w:val="16"/>
        </w:rPr>
        <w:t xml:space="preserve">lys </w:t>
      </w:r>
      <w:r w:rsidR="000564C8">
        <w:rPr>
          <w:rFonts w:ascii="Arial" w:hAnsi="Arial" w:cs="Arial"/>
          <w:i/>
          <w:iCs/>
          <w:color w:val="000000"/>
          <w:sz w:val="16"/>
          <w:szCs w:val="16"/>
        </w:rPr>
        <w:t xml:space="preserve">grønnfarge er </w:t>
      </w:r>
      <w:proofErr w:type="spellStart"/>
      <w:r w:rsidR="00411893">
        <w:rPr>
          <w:rFonts w:ascii="Arial" w:hAnsi="Arial" w:cs="Arial"/>
          <w:i/>
          <w:iCs/>
          <w:color w:val="000000"/>
          <w:sz w:val="16"/>
          <w:szCs w:val="16"/>
        </w:rPr>
        <w:t>bakgrunnskart</w:t>
      </w:r>
      <w:proofErr w:type="spellEnd"/>
      <w:r w:rsidR="000564C8">
        <w:rPr>
          <w:rFonts w:ascii="Arial" w:hAnsi="Arial" w:cs="Arial"/>
          <w:i/>
          <w:iCs/>
          <w:color w:val="000000"/>
          <w:sz w:val="16"/>
          <w:szCs w:val="16"/>
        </w:rPr>
        <w:t>.</w:t>
      </w:r>
    </w:p>
    <w:p w14:paraId="50749463" w14:textId="77777777" w:rsidR="00384B52" w:rsidRDefault="00384B52" w:rsidP="00384B52">
      <w:r>
        <w:rPr>
          <w:rFonts w:ascii="Arial" w:hAnsi="Arial" w:cs="Arial"/>
          <w:color w:val="000000"/>
        </w:rPr>
        <w:t> </w:t>
      </w:r>
    </w:p>
    <w:p w14:paraId="236D86FD" w14:textId="77777777" w:rsidR="00384B52" w:rsidRDefault="00384B52" w:rsidP="00384B52">
      <w:r>
        <w:rPr>
          <w:rFonts w:ascii="Arial" w:hAnsi="Arial" w:cs="Arial"/>
          <w:color w:val="000000"/>
        </w:rPr>
        <w:t>Som det framgår av kartet, er planområdene lokalisert med god avstand til hverandre og beskrivelser av verdier og konflikter knyttet til Kjølen vindkraftverk kan ikke overføres direkte til vårt foreløpige prosjekt. I vårt syn betyr det at disse to prosjektene må vurderes separat.</w:t>
      </w:r>
    </w:p>
    <w:p w14:paraId="3BE05667" w14:textId="77777777" w:rsidR="00384B52" w:rsidRDefault="00384B52" w:rsidP="00384B52">
      <w:r>
        <w:rPr>
          <w:rFonts w:ascii="Arial" w:hAnsi="Arial" w:cs="Arial"/>
          <w:color w:val="000000"/>
        </w:rPr>
        <w:t> </w:t>
      </w:r>
    </w:p>
    <w:p w14:paraId="285F73A1" w14:textId="4AB593E2" w:rsidR="00384B52" w:rsidRDefault="00384B52" w:rsidP="00384B52">
      <w:r>
        <w:rPr>
          <w:rFonts w:ascii="Arial" w:hAnsi="Arial" w:cs="Arial"/>
          <w:color w:val="000000"/>
        </w:rPr>
        <w:lastRenderedPageBreak/>
        <w:t>I tillegg til at prosjektene har ulik geografisk plassering, har vårt prosjekt større samfunnsmessig nytte i form av forventet kraftproduksjon. NVE trekker i tvil søkers anslag for driftstid og produksjon for Kjølen vindkraftverk under henvisning til erfaringstall fra Marker vindkraftverk ved svenskegrensa, se Figur 2. Ifølge vårt vindkart, er det betydelig bedre vind på vårt prosjekt (svart i sør) enn i Marker (</w:t>
      </w:r>
      <w:r w:rsidR="00411893">
        <w:rPr>
          <w:rFonts w:ascii="Arial" w:hAnsi="Arial" w:cs="Arial"/>
          <w:color w:val="000000"/>
        </w:rPr>
        <w:t>blått</w:t>
      </w:r>
      <w:r>
        <w:rPr>
          <w:rFonts w:ascii="Arial" w:hAnsi="Arial" w:cs="Arial"/>
          <w:color w:val="000000"/>
        </w:rPr>
        <w:t xml:space="preserve"> i nord).</w:t>
      </w:r>
    </w:p>
    <w:p w14:paraId="70E3A287" w14:textId="77777777" w:rsidR="00384B52" w:rsidRDefault="00384B52" w:rsidP="00384B52">
      <w:r>
        <w:rPr>
          <w:rFonts w:ascii="Arial" w:hAnsi="Arial" w:cs="Arial"/>
          <w:color w:val="000000"/>
        </w:rPr>
        <w:t> </w:t>
      </w:r>
    </w:p>
    <w:p w14:paraId="67DF1A57" w14:textId="3791E2F8" w:rsidR="00384B52" w:rsidRDefault="000564C8" w:rsidP="00384B52">
      <w:r>
        <w:rPr>
          <w:noProof/>
        </w:rPr>
        <w:drawing>
          <wp:inline distT="0" distB="0" distL="0" distR="0" wp14:anchorId="2EC50256" wp14:editId="225BD1F2">
            <wp:extent cx="1546860" cy="5120640"/>
            <wp:effectExtent l="0" t="0" r="15240" b="3810"/>
            <wp:docPr id="4921085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46860" cy="5120640"/>
                    </a:xfrm>
                    <a:prstGeom prst="rect">
                      <a:avLst/>
                    </a:prstGeom>
                    <a:noFill/>
                    <a:ln>
                      <a:noFill/>
                    </a:ln>
                  </pic:spPr>
                </pic:pic>
              </a:graphicData>
            </a:graphic>
          </wp:inline>
        </w:drawing>
      </w:r>
    </w:p>
    <w:p w14:paraId="75025AD6" w14:textId="77777777" w:rsidR="00384B52" w:rsidRDefault="00384B52" w:rsidP="00384B52">
      <w:r>
        <w:rPr>
          <w:rFonts w:ascii="Arial" w:hAnsi="Arial" w:cs="Arial"/>
          <w:i/>
          <w:iCs/>
          <w:color w:val="000000"/>
          <w:sz w:val="16"/>
          <w:szCs w:val="16"/>
        </w:rPr>
        <w:t>Figur 2 Vindressursen med markering av hhv Marker vindkraftverk lengst nord, Kjølen i midten og Eidsiva Hafslund Vinds foreløpige planområde lengst sør</w:t>
      </w:r>
    </w:p>
    <w:p w14:paraId="7663BEC5" w14:textId="77777777" w:rsidR="00384B52" w:rsidRDefault="00384B52" w:rsidP="00384B52">
      <w:r>
        <w:rPr>
          <w:rFonts w:ascii="Arial" w:hAnsi="Arial" w:cs="Arial"/>
          <w:color w:val="000000"/>
        </w:rPr>
        <w:t> </w:t>
      </w:r>
    </w:p>
    <w:p w14:paraId="6B9A95A8" w14:textId="0639CC48" w:rsidR="00384B52" w:rsidRDefault="00384B52" w:rsidP="00384B52">
      <w:r>
        <w:rPr>
          <w:rFonts w:ascii="Arial" w:hAnsi="Arial" w:cs="Arial"/>
          <w:color w:val="000000"/>
        </w:rPr>
        <w:t xml:space="preserve">NVE peker også på usikkert grunnlag for produksjonsestimater </w:t>
      </w:r>
      <w:r w:rsidR="00411893">
        <w:rPr>
          <w:rFonts w:ascii="Arial" w:hAnsi="Arial" w:cs="Arial"/>
          <w:color w:val="000000"/>
        </w:rPr>
        <w:t xml:space="preserve">for Kjølen </w:t>
      </w:r>
      <w:r>
        <w:rPr>
          <w:rFonts w:ascii="Arial" w:hAnsi="Arial" w:cs="Arial"/>
          <w:color w:val="000000"/>
        </w:rPr>
        <w:t>på grunn av manglende vindmålinger. For vårt prosjekt planlegges det utført vindmålinger i forkant av en eventuell konsesjonssøknad og produksjonsberegninger vil dermed kunne utføres med vesentlig mindre usikkerhet. </w:t>
      </w:r>
    </w:p>
    <w:p w14:paraId="246C453F" w14:textId="77777777" w:rsidR="00384B52" w:rsidRDefault="00384B52" w:rsidP="00384B52">
      <w:r>
        <w:rPr>
          <w:rFonts w:ascii="Arial" w:hAnsi="Arial" w:cs="Arial"/>
          <w:color w:val="000000"/>
        </w:rPr>
        <w:t> </w:t>
      </w:r>
    </w:p>
    <w:p w14:paraId="68A93510" w14:textId="77777777" w:rsidR="00384B52" w:rsidRDefault="00384B52" w:rsidP="00384B52">
      <w:r>
        <w:rPr>
          <w:rFonts w:ascii="Arial" w:hAnsi="Arial" w:cs="Arial"/>
          <w:color w:val="000000"/>
        </w:rPr>
        <w:t>Forholdene nevnt over tilsier et bedre grunnlag for vurdering av fordelene/samfunnsnytten av en vindkraftutbygging og høyere nytteverdi ved etablering av vårt prosjekt sammenliknet med Kjølen. </w:t>
      </w:r>
    </w:p>
    <w:p w14:paraId="3E6582FA" w14:textId="77777777" w:rsidR="00384B52" w:rsidRDefault="00384B52" w:rsidP="00384B52">
      <w:r>
        <w:rPr>
          <w:rFonts w:ascii="Arial" w:hAnsi="Arial" w:cs="Arial"/>
          <w:color w:val="000000"/>
        </w:rPr>
        <w:t> </w:t>
      </w:r>
    </w:p>
    <w:p w14:paraId="575E7454" w14:textId="5E5A24D7" w:rsidR="00384B52" w:rsidRDefault="00384B52" w:rsidP="00384B52">
      <w:r>
        <w:rPr>
          <w:rFonts w:ascii="Arial" w:hAnsi="Arial" w:cs="Arial"/>
          <w:color w:val="000000"/>
        </w:rPr>
        <w:t>NVEs avslag på konsesjonssøknad for Kjølen vindpark legger vekt på at vindparken vil berøre inngrepsfrie naturområder. Som kartet også viser finnes det i vårt foreløpig planområde flere skogsveier, så en eventuell vindkraftutbygging vil ikke påvirke arealer som defineres som inngrepsfrie (minst 1 km avstand fra større tekniske inngrep).</w:t>
      </w:r>
      <w:r w:rsidR="00A7649D">
        <w:rPr>
          <w:rFonts w:ascii="Arial" w:hAnsi="Arial" w:cs="Arial"/>
          <w:color w:val="000000"/>
        </w:rPr>
        <w:t xml:space="preserve"> se Figur 1.</w:t>
      </w:r>
    </w:p>
    <w:p w14:paraId="5DA1AD9B" w14:textId="77777777" w:rsidR="00384B52" w:rsidRDefault="00384B52" w:rsidP="00384B52">
      <w:r>
        <w:rPr>
          <w:rFonts w:ascii="Arial" w:hAnsi="Arial" w:cs="Arial"/>
          <w:color w:val="000000"/>
        </w:rPr>
        <w:t> </w:t>
      </w:r>
    </w:p>
    <w:p w14:paraId="1E8DED26" w14:textId="07912FD1" w:rsidR="00384B52" w:rsidRDefault="008215F3" w:rsidP="00384B52">
      <w:r>
        <w:rPr>
          <w:rFonts w:ascii="Arial" w:hAnsi="Arial" w:cs="Arial"/>
          <w:color w:val="000000"/>
        </w:rPr>
        <w:t>Flere</w:t>
      </w:r>
      <w:r w:rsidR="00384B52">
        <w:rPr>
          <w:rFonts w:ascii="Arial" w:hAnsi="Arial" w:cs="Arial"/>
          <w:color w:val="000000"/>
        </w:rPr>
        <w:t xml:space="preserve"> naturverdier innenfor planområdet for Kjølen vindkraftverk er nevnt i NVEs avslag. Området ligger nær naturreservatet Vestfjella og inngår i et sammenhengende naturområde Ankerfjella, Trømborgfjella og </w:t>
      </w:r>
      <w:proofErr w:type="spellStart"/>
      <w:r w:rsidR="00384B52">
        <w:rPr>
          <w:rFonts w:ascii="Arial" w:hAnsi="Arial" w:cs="Arial"/>
          <w:color w:val="000000"/>
        </w:rPr>
        <w:t>Rødnesfjella</w:t>
      </w:r>
      <w:proofErr w:type="spellEnd"/>
      <w:r w:rsidR="00384B52">
        <w:rPr>
          <w:rFonts w:ascii="Arial" w:hAnsi="Arial" w:cs="Arial"/>
          <w:color w:val="000000"/>
        </w:rPr>
        <w:t xml:space="preserve">. Vårt prosjekt berører også Ankerfjella, men har som nevnt god avstand til Vestfjella. I dette området har grunneiere i generasjoner drevet aktivt skogbruk. Et aktivt og </w:t>
      </w:r>
      <w:r w:rsidR="00384B52">
        <w:rPr>
          <w:rFonts w:ascii="Arial" w:hAnsi="Arial" w:cs="Arial"/>
          <w:color w:val="000000"/>
        </w:rPr>
        <w:lastRenderedPageBreak/>
        <w:t>moderne drevet skogbruk trenger gode skogsbilveier, og slike veier finnes det mange av i og rundt vårt foreløpige planområdet</w:t>
      </w:r>
    </w:p>
    <w:p w14:paraId="45CF9C7A" w14:textId="77777777" w:rsidR="00384B52" w:rsidRDefault="00384B52" w:rsidP="00384B52">
      <w:r>
        <w:rPr>
          <w:color w:val="000000"/>
          <w:sz w:val="22"/>
          <w:szCs w:val="22"/>
        </w:rPr>
        <w:t> </w:t>
      </w:r>
    </w:p>
    <w:p w14:paraId="48B2CDB6" w14:textId="77777777" w:rsidR="00384B52" w:rsidRDefault="00384B52" w:rsidP="00384B52">
      <w:r>
        <w:rPr>
          <w:rFonts w:ascii="Arial" w:hAnsi="Arial" w:cs="Arial"/>
          <w:color w:val="000000"/>
        </w:rPr>
        <w:t xml:space="preserve">Området vi har pekt ut innehar naturverdier, men potensialet for rødlistearter og naturtyper er vurdert som lavere. Det meste av den «lavereliggende» granskogen består av drevet kulturskog. Her er potensialet for rødlistearter og naturtyper stort sett nokså lavt. De skrinne områdene på ryggene høyere i terrenget domineres ofte av furuskog, gjerne i mosaikk med </w:t>
      </w:r>
      <w:proofErr w:type="spellStart"/>
      <w:r>
        <w:rPr>
          <w:rFonts w:ascii="Arial" w:hAnsi="Arial" w:cs="Arial"/>
          <w:color w:val="000000"/>
        </w:rPr>
        <w:t>grunnlendt</w:t>
      </w:r>
      <w:proofErr w:type="spellEnd"/>
      <w:r>
        <w:rPr>
          <w:rFonts w:ascii="Arial" w:hAnsi="Arial" w:cs="Arial"/>
          <w:color w:val="000000"/>
        </w:rPr>
        <w:t xml:space="preserve"> mark og nakent berg. Denne skogen er typisk ikke like hardt drevet. Her er potensialet for naturtyper og rødlistearter noe høyere. Dette vil bli belyst nærmere i en eventuell konsekvensutredning. </w:t>
      </w:r>
    </w:p>
    <w:p w14:paraId="0E8A8D58" w14:textId="77777777" w:rsidR="00384B52" w:rsidRDefault="00384B52" w:rsidP="00384B52">
      <w:r>
        <w:rPr>
          <w:rFonts w:ascii="Arial" w:hAnsi="Arial" w:cs="Arial"/>
          <w:color w:val="000000"/>
        </w:rPr>
        <w:t> </w:t>
      </w:r>
    </w:p>
    <w:p w14:paraId="745D34B8" w14:textId="77777777" w:rsidR="00384B52" w:rsidRDefault="00384B52" w:rsidP="00384B52">
      <w:r>
        <w:rPr>
          <w:rFonts w:ascii="Arial" w:hAnsi="Arial" w:cs="Arial"/>
          <w:color w:val="000000"/>
        </w:rPr>
        <w:t>Vi skal være ærlige på at vi ikke har alle svarene i dag. Derfor mener vi det er klokt å gjennomføre en utredning. På den måten får vi belyst alle temaer skikkelig og sikret en god og åpen prosess, som gjør Aremark kommune er i stand til å ta en informert beslutning om den ønsker vindkraft hos seg.</w:t>
      </w:r>
    </w:p>
    <w:p w14:paraId="35A8E651" w14:textId="77777777" w:rsidR="007F1B18" w:rsidRPr="002C6ACC" w:rsidRDefault="007F1B18">
      <w:pPr>
        <w:rPr>
          <w:rFonts w:ascii="Arial" w:hAnsi="Arial" w:cs="Arial"/>
        </w:rPr>
      </w:pPr>
    </w:p>
    <w:sectPr w:rsidR="007F1B18" w:rsidRPr="002C6AC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848B" w14:textId="77777777" w:rsidR="00F74344" w:rsidRDefault="00F74344" w:rsidP="002C6ACC">
      <w:r>
        <w:separator/>
      </w:r>
    </w:p>
  </w:endnote>
  <w:endnote w:type="continuationSeparator" w:id="0">
    <w:p w14:paraId="10AFB218" w14:textId="77777777" w:rsidR="00F74344" w:rsidRDefault="00F74344" w:rsidP="002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3499" w14:textId="1B21A952" w:rsidR="002C6ACC" w:rsidRDefault="00384B52">
    <w:pPr>
      <w:pStyle w:val="Bunntekst"/>
    </w:pPr>
    <w:r>
      <w:rPr>
        <w:noProof/>
        <w14:ligatures w14:val="standardContextual"/>
      </w:rPr>
      <mc:AlternateContent>
        <mc:Choice Requires="wps">
          <w:drawing>
            <wp:anchor distT="0" distB="0" distL="0" distR="0" simplePos="0" relativeHeight="251659264" behindDoc="0" locked="0" layoutInCell="1" allowOverlap="1" wp14:anchorId="75697871" wp14:editId="442B9D5B">
              <wp:simplePos x="635" y="635"/>
              <wp:positionH relativeFrom="page">
                <wp:align>left</wp:align>
              </wp:positionH>
              <wp:positionV relativeFrom="page">
                <wp:align>bottom</wp:align>
              </wp:positionV>
              <wp:extent cx="443865" cy="443865"/>
              <wp:effectExtent l="0" t="0" r="3175" b="0"/>
              <wp:wrapNone/>
              <wp:docPr id="592254096" name="Text Box 4" descr="Intern informasjon underlagt taushetsplik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4FC2B0" w14:textId="32ECBD5E" w:rsidR="00384B52" w:rsidRPr="00384B52" w:rsidRDefault="00384B52" w:rsidP="00384B52">
                          <w:pPr>
                            <w:rPr>
                              <w:rFonts w:eastAsia="Calibri"/>
                              <w:noProof/>
                              <w:color w:val="000000"/>
                              <w:sz w:val="18"/>
                              <w:szCs w:val="18"/>
                            </w:rPr>
                          </w:pPr>
                          <w:r w:rsidRPr="00384B52">
                            <w:rPr>
                              <w:rFonts w:eastAsia="Calibri"/>
                              <w:noProof/>
                              <w:color w:val="000000"/>
                              <w:sz w:val="18"/>
                              <w:szCs w:val="18"/>
                            </w:rPr>
                            <w:t>Intern informasjon underlagt taushetsplikt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697871" id="_x0000_t202" coordsize="21600,21600" o:spt="202" path="m,l,21600r21600,l21600,xe">
              <v:stroke joinstyle="miter"/>
              <v:path gradientshapeok="t" o:connecttype="rect"/>
            </v:shapetype>
            <v:shape id="Text Box 4" o:spid="_x0000_s1026" type="#_x0000_t202" alt="Intern informasjon underlagt taushetsplikt"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744FC2B0" w14:textId="32ECBD5E" w:rsidR="00384B52" w:rsidRPr="00384B52" w:rsidRDefault="00384B52" w:rsidP="00384B52">
                    <w:pPr>
                      <w:rPr>
                        <w:rFonts w:eastAsia="Calibri"/>
                        <w:noProof/>
                        <w:color w:val="000000"/>
                        <w:sz w:val="18"/>
                        <w:szCs w:val="18"/>
                      </w:rPr>
                    </w:pPr>
                    <w:r w:rsidRPr="00384B52">
                      <w:rPr>
                        <w:rFonts w:eastAsia="Calibri"/>
                        <w:noProof/>
                        <w:color w:val="000000"/>
                        <w:sz w:val="18"/>
                        <w:szCs w:val="18"/>
                      </w:rPr>
                      <w:t>Intern informasjon underlagt taushetsplikt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75B" w14:textId="72A6E64B" w:rsidR="002C6ACC" w:rsidRDefault="002C6AC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66DE" w14:textId="05B02247" w:rsidR="002C6ACC" w:rsidRDefault="00384B52">
    <w:pPr>
      <w:pStyle w:val="Bunntekst"/>
    </w:pPr>
    <w:r>
      <w:rPr>
        <w:noProof/>
        <w14:ligatures w14:val="standardContextual"/>
      </w:rPr>
      <mc:AlternateContent>
        <mc:Choice Requires="wps">
          <w:drawing>
            <wp:anchor distT="0" distB="0" distL="0" distR="0" simplePos="0" relativeHeight="251658240" behindDoc="0" locked="0" layoutInCell="1" allowOverlap="1" wp14:anchorId="511FB83C" wp14:editId="0986D4B6">
              <wp:simplePos x="635" y="635"/>
              <wp:positionH relativeFrom="page">
                <wp:align>left</wp:align>
              </wp:positionH>
              <wp:positionV relativeFrom="page">
                <wp:align>bottom</wp:align>
              </wp:positionV>
              <wp:extent cx="443865" cy="443865"/>
              <wp:effectExtent l="0" t="0" r="3175" b="0"/>
              <wp:wrapNone/>
              <wp:docPr id="1016669047" name="Text Box 3" descr="Intern informasjon underlagt taushetsplik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1BCCE" w14:textId="47150859" w:rsidR="00384B52" w:rsidRPr="00384B52" w:rsidRDefault="00384B52" w:rsidP="00384B52">
                          <w:pPr>
                            <w:rPr>
                              <w:rFonts w:eastAsia="Calibri"/>
                              <w:noProof/>
                              <w:color w:val="000000"/>
                              <w:sz w:val="18"/>
                              <w:szCs w:val="18"/>
                            </w:rPr>
                          </w:pPr>
                          <w:r w:rsidRPr="00384B52">
                            <w:rPr>
                              <w:rFonts w:eastAsia="Calibri"/>
                              <w:noProof/>
                              <w:color w:val="000000"/>
                              <w:sz w:val="18"/>
                              <w:szCs w:val="18"/>
                            </w:rPr>
                            <w:t>Intern informasjon underlagt taushetsplikt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1FB83C" id="_x0000_t202" coordsize="21600,21600" o:spt="202" path="m,l,21600r21600,l21600,xe">
              <v:stroke joinstyle="miter"/>
              <v:path gradientshapeok="t" o:connecttype="rect"/>
            </v:shapetype>
            <v:shape id="Text Box 3" o:spid="_x0000_s1028" type="#_x0000_t202" alt="Intern informasjon underlagt taushetsplikt"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8E1BCCE" w14:textId="47150859" w:rsidR="00384B52" w:rsidRPr="00384B52" w:rsidRDefault="00384B52" w:rsidP="00384B52">
                    <w:pPr>
                      <w:rPr>
                        <w:rFonts w:eastAsia="Calibri"/>
                        <w:noProof/>
                        <w:color w:val="000000"/>
                        <w:sz w:val="18"/>
                        <w:szCs w:val="18"/>
                      </w:rPr>
                    </w:pPr>
                    <w:r w:rsidRPr="00384B52">
                      <w:rPr>
                        <w:rFonts w:eastAsia="Calibri"/>
                        <w:noProof/>
                        <w:color w:val="000000"/>
                        <w:sz w:val="18"/>
                        <w:szCs w:val="18"/>
                      </w:rPr>
                      <w:t>Intern informasjon underlagt taushetsplikt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960C" w14:textId="77777777" w:rsidR="00F74344" w:rsidRDefault="00F74344" w:rsidP="002C6ACC">
      <w:r>
        <w:separator/>
      </w:r>
    </w:p>
  </w:footnote>
  <w:footnote w:type="continuationSeparator" w:id="0">
    <w:p w14:paraId="50300CC9" w14:textId="77777777" w:rsidR="00F74344" w:rsidRDefault="00F74344" w:rsidP="002C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A2B" w14:textId="77777777" w:rsidR="00D03CA2" w:rsidRDefault="00D03CA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AB9C" w14:textId="77777777" w:rsidR="00D03CA2" w:rsidRDefault="00D03CA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9BA9" w14:textId="77777777" w:rsidR="00D03CA2" w:rsidRDefault="00D03CA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6A1"/>
    <w:multiLevelType w:val="multilevel"/>
    <w:tmpl w:val="24D2F78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16cid:durableId="889268333">
    <w:abstractNumId w:val="0"/>
  </w:num>
  <w:num w:numId="2" w16cid:durableId="1374576473">
    <w:abstractNumId w:val="0"/>
  </w:num>
  <w:num w:numId="3" w16cid:durableId="340935949">
    <w:abstractNumId w:val="0"/>
  </w:num>
  <w:num w:numId="4" w16cid:durableId="1786264894">
    <w:abstractNumId w:val="0"/>
  </w:num>
  <w:num w:numId="5" w16cid:durableId="1999457093">
    <w:abstractNumId w:val="0"/>
  </w:num>
  <w:num w:numId="6" w16cid:durableId="47922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52"/>
    <w:rsid w:val="000564C8"/>
    <w:rsid w:val="00062375"/>
    <w:rsid w:val="00137289"/>
    <w:rsid w:val="001F1242"/>
    <w:rsid w:val="002C6ACC"/>
    <w:rsid w:val="002E1BA8"/>
    <w:rsid w:val="00384B52"/>
    <w:rsid w:val="00411893"/>
    <w:rsid w:val="004C67EE"/>
    <w:rsid w:val="007F1B18"/>
    <w:rsid w:val="008215F3"/>
    <w:rsid w:val="009101C3"/>
    <w:rsid w:val="00A27274"/>
    <w:rsid w:val="00A47244"/>
    <w:rsid w:val="00A7649D"/>
    <w:rsid w:val="00BF1A6D"/>
    <w:rsid w:val="00C30F99"/>
    <w:rsid w:val="00D03CA2"/>
    <w:rsid w:val="00D30DF1"/>
    <w:rsid w:val="00DE17D6"/>
    <w:rsid w:val="00F743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DBEC"/>
  <w15:chartTrackingRefBased/>
  <w15:docId w15:val="{6A5B4789-CFC6-4EE2-9540-6BD00483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20" w:line="3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84B52"/>
    <w:pPr>
      <w:spacing w:after="0" w:line="240" w:lineRule="auto"/>
    </w:pPr>
    <w:rPr>
      <w:rFonts w:ascii="Calibri" w:hAnsi="Calibri" w:cs="Calibri"/>
      <w:kern w:val="0"/>
      <w:sz w:val="20"/>
      <w:szCs w:val="20"/>
      <w:lang w:eastAsia="nb-NO"/>
      <w14:ligatures w14:val="none"/>
    </w:rPr>
  </w:style>
  <w:style w:type="paragraph" w:styleId="Overskrift1">
    <w:name w:val="heading 1"/>
    <w:basedOn w:val="Normal"/>
    <w:next w:val="Normal"/>
    <w:link w:val="Overskrift1Tegn"/>
    <w:uiPriority w:val="9"/>
    <w:unhideWhenUsed/>
    <w:qFormat/>
    <w:rsid w:val="009101C3"/>
    <w:pPr>
      <w:keepNext/>
      <w:keepLines/>
      <w:pageBreakBefore/>
      <w:numPr>
        <w:numId w:val="6"/>
      </w:numPr>
      <w:spacing w:before="240" w:after="1360"/>
      <w:outlineLvl w:val="0"/>
    </w:pPr>
    <w:rPr>
      <w:rFonts w:asciiTheme="majorHAnsi" w:eastAsiaTheme="majorEastAsia" w:hAnsiTheme="majorHAnsi" w:cstheme="majorBidi"/>
      <w:color w:val="062F39" w:themeColor="accent1" w:themeShade="BF"/>
      <w:sz w:val="68"/>
      <w:szCs w:val="32"/>
      <w:lang w:eastAsia="en-US"/>
    </w:rPr>
  </w:style>
  <w:style w:type="paragraph" w:styleId="Overskrift2">
    <w:name w:val="heading 2"/>
    <w:basedOn w:val="Normal"/>
    <w:next w:val="Normal"/>
    <w:link w:val="Overskrift2Tegn"/>
    <w:uiPriority w:val="9"/>
    <w:unhideWhenUsed/>
    <w:qFormat/>
    <w:rsid w:val="009101C3"/>
    <w:pPr>
      <w:keepNext/>
      <w:keepLines/>
      <w:numPr>
        <w:ilvl w:val="1"/>
        <w:numId w:val="6"/>
      </w:numPr>
      <w:spacing w:before="40" w:after="240" w:line="310" w:lineRule="atLeast"/>
      <w:outlineLvl w:val="1"/>
    </w:pPr>
    <w:rPr>
      <w:rFonts w:asciiTheme="majorHAnsi" w:eastAsiaTheme="majorEastAsia" w:hAnsiTheme="majorHAnsi" w:cstheme="majorBidi"/>
      <w:color w:val="062F39" w:themeColor="accent1" w:themeShade="BF"/>
      <w:sz w:val="44"/>
      <w:szCs w:val="26"/>
      <w:lang w:eastAsia="en-US"/>
    </w:rPr>
  </w:style>
  <w:style w:type="paragraph" w:styleId="Overskrift3">
    <w:name w:val="heading 3"/>
    <w:basedOn w:val="Normal"/>
    <w:next w:val="Normal"/>
    <w:link w:val="Overskrift3Tegn"/>
    <w:uiPriority w:val="9"/>
    <w:unhideWhenUsed/>
    <w:qFormat/>
    <w:rsid w:val="009101C3"/>
    <w:pPr>
      <w:keepNext/>
      <w:keepLines/>
      <w:spacing w:before="240" w:after="380" w:line="310" w:lineRule="atLeast"/>
      <w:outlineLvl w:val="2"/>
    </w:pPr>
    <w:rPr>
      <w:rFonts w:asciiTheme="majorHAnsi" w:eastAsiaTheme="majorEastAsia" w:hAnsiTheme="majorHAnsi" w:cstheme="majorBidi"/>
      <w:color w:val="08404D" w:themeColor="accent1"/>
      <w:sz w:val="36"/>
      <w:szCs w:val="24"/>
      <w:lang w:eastAsia="en-US"/>
    </w:rPr>
  </w:style>
  <w:style w:type="paragraph" w:styleId="Overskrift4">
    <w:name w:val="heading 4"/>
    <w:basedOn w:val="Normal"/>
    <w:next w:val="Normal"/>
    <w:link w:val="Overskrift4Tegn"/>
    <w:uiPriority w:val="9"/>
    <w:unhideWhenUsed/>
    <w:qFormat/>
    <w:rsid w:val="009101C3"/>
    <w:pPr>
      <w:keepNext/>
      <w:keepLines/>
      <w:spacing w:before="408" w:line="310" w:lineRule="atLeast"/>
      <w:outlineLvl w:val="3"/>
    </w:pPr>
    <w:rPr>
      <w:rFonts w:asciiTheme="majorHAnsi" w:eastAsiaTheme="majorEastAsia" w:hAnsiTheme="majorHAnsi" w:cstheme="majorBidi"/>
      <w:iCs/>
      <w:color w:val="062F39" w:themeColor="accent1" w:themeShade="BF"/>
      <w:sz w:val="28"/>
      <w:szCs w:val="22"/>
      <w:lang w:eastAsia="en-US"/>
    </w:rPr>
  </w:style>
  <w:style w:type="paragraph" w:styleId="Overskrift5">
    <w:name w:val="heading 5"/>
    <w:basedOn w:val="Normal"/>
    <w:next w:val="Normal"/>
    <w:link w:val="Overskrift5Tegn"/>
    <w:uiPriority w:val="9"/>
    <w:unhideWhenUsed/>
    <w:qFormat/>
    <w:rsid w:val="009101C3"/>
    <w:pPr>
      <w:keepNext/>
      <w:keepLines/>
      <w:spacing w:before="40" w:after="110" w:line="310" w:lineRule="atLeast"/>
      <w:outlineLvl w:val="4"/>
    </w:pPr>
    <w:rPr>
      <w:rFonts w:asciiTheme="majorHAnsi" w:eastAsiaTheme="majorEastAsia" w:hAnsiTheme="majorHAnsi" w:cstheme="majorBidi"/>
      <w:color w:val="062F39" w:themeColor="accent1" w:themeShade="BF"/>
      <w:sz w:val="22"/>
      <w:szCs w:val="22"/>
      <w:lang w:eastAsia="en-US"/>
    </w:rPr>
  </w:style>
  <w:style w:type="paragraph" w:styleId="Overskrift6">
    <w:name w:val="heading 6"/>
    <w:basedOn w:val="Normal"/>
    <w:next w:val="Normal"/>
    <w:link w:val="Overskrift6Tegn"/>
    <w:uiPriority w:val="9"/>
    <w:semiHidden/>
    <w:qFormat/>
    <w:rsid w:val="009101C3"/>
    <w:pPr>
      <w:keepNext/>
      <w:keepLines/>
      <w:numPr>
        <w:ilvl w:val="5"/>
        <w:numId w:val="6"/>
      </w:numPr>
      <w:spacing w:before="40" w:line="310" w:lineRule="atLeast"/>
      <w:outlineLvl w:val="5"/>
    </w:pPr>
    <w:rPr>
      <w:rFonts w:asciiTheme="majorHAnsi" w:eastAsiaTheme="majorEastAsia" w:hAnsiTheme="majorHAnsi" w:cstheme="majorBidi"/>
      <w:color w:val="041F26" w:themeColor="accent1" w:themeShade="7F"/>
      <w:sz w:val="22"/>
      <w:szCs w:val="22"/>
      <w:lang w:eastAsia="en-US"/>
    </w:rPr>
  </w:style>
  <w:style w:type="paragraph" w:styleId="Overskrift7">
    <w:name w:val="heading 7"/>
    <w:basedOn w:val="Normal"/>
    <w:next w:val="Normal"/>
    <w:link w:val="Overskrift7Tegn"/>
    <w:uiPriority w:val="9"/>
    <w:semiHidden/>
    <w:qFormat/>
    <w:rsid w:val="009101C3"/>
    <w:pPr>
      <w:keepNext/>
      <w:keepLines/>
      <w:numPr>
        <w:ilvl w:val="6"/>
        <w:numId w:val="6"/>
      </w:numPr>
      <w:spacing w:before="40" w:line="310" w:lineRule="atLeast"/>
      <w:outlineLvl w:val="6"/>
    </w:pPr>
    <w:rPr>
      <w:rFonts w:asciiTheme="majorHAnsi" w:eastAsiaTheme="majorEastAsia" w:hAnsiTheme="majorHAnsi" w:cstheme="majorBidi"/>
      <w:i/>
      <w:iCs/>
      <w:color w:val="041F26" w:themeColor="accent1" w:themeShade="7F"/>
      <w:sz w:val="22"/>
      <w:szCs w:val="22"/>
      <w:lang w:eastAsia="en-US"/>
    </w:rPr>
  </w:style>
  <w:style w:type="paragraph" w:styleId="Overskrift8">
    <w:name w:val="heading 8"/>
    <w:basedOn w:val="Normal"/>
    <w:next w:val="Normal"/>
    <w:link w:val="Overskrift8Tegn"/>
    <w:uiPriority w:val="9"/>
    <w:semiHidden/>
    <w:qFormat/>
    <w:rsid w:val="009101C3"/>
    <w:pPr>
      <w:keepNext/>
      <w:keepLines/>
      <w:numPr>
        <w:ilvl w:val="7"/>
        <w:numId w:val="6"/>
      </w:numPr>
      <w:spacing w:before="40" w:line="310" w:lineRule="atLeast"/>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9101C3"/>
    <w:pPr>
      <w:keepNext/>
      <w:keepLines/>
      <w:numPr>
        <w:ilvl w:val="8"/>
        <w:numId w:val="6"/>
      </w:numPr>
      <w:spacing w:before="40" w:line="310" w:lineRule="atLeas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9101C3"/>
    <w:pPr>
      <w:tabs>
        <w:tab w:val="right" w:pos="10535"/>
      </w:tabs>
    </w:pPr>
    <w:rPr>
      <w:rFonts w:asciiTheme="minorHAnsi" w:hAnsiTheme="minorHAnsi" w:cstheme="minorBidi"/>
      <w:color w:val="08404D" w:themeColor="accent1"/>
      <w:szCs w:val="22"/>
      <w:lang w:eastAsia="en-US"/>
    </w:rPr>
  </w:style>
  <w:style w:type="character" w:customStyle="1" w:styleId="BunntekstTegn">
    <w:name w:val="Bunntekst Tegn"/>
    <w:basedOn w:val="Standardskriftforavsnitt"/>
    <w:link w:val="Bunntekst"/>
    <w:uiPriority w:val="99"/>
    <w:rsid w:val="009101C3"/>
    <w:rPr>
      <w:color w:val="08404D" w:themeColor="accent1"/>
      <w:kern w:val="0"/>
      <w:sz w:val="20"/>
      <w14:ligatures w14:val="none"/>
    </w:rPr>
  </w:style>
  <w:style w:type="character" w:styleId="Hyperkobling">
    <w:name w:val="Hyperlink"/>
    <w:basedOn w:val="Standardskriftforavsnitt"/>
    <w:uiPriority w:val="99"/>
    <w:rsid w:val="009101C3"/>
    <w:rPr>
      <w:color w:val="0563C1" w:themeColor="hyperlink"/>
      <w:u w:val="single"/>
    </w:rPr>
  </w:style>
  <w:style w:type="paragraph" w:customStyle="1" w:styleId="Ingress">
    <w:name w:val="Ingress"/>
    <w:basedOn w:val="Normal"/>
    <w:unhideWhenUsed/>
    <w:qFormat/>
    <w:rsid w:val="009101C3"/>
    <w:pPr>
      <w:spacing w:after="440" w:line="450" w:lineRule="atLeast"/>
    </w:pPr>
    <w:rPr>
      <w:rFonts w:asciiTheme="minorHAnsi" w:hAnsiTheme="minorHAnsi" w:cstheme="minorBidi"/>
      <w:color w:val="08404D" w:themeColor="accent1"/>
      <w:sz w:val="36"/>
      <w:szCs w:val="22"/>
      <w:lang w:eastAsia="en-US"/>
    </w:rPr>
  </w:style>
  <w:style w:type="paragraph" w:styleId="INNH1">
    <w:name w:val="toc 1"/>
    <w:basedOn w:val="Normal"/>
    <w:next w:val="Normal"/>
    <w:autoRedefine/>
    <w:uiPriority w:val="39"/>
    <w:unhideWhenUsed/>
    <w:rsid w:val="009101C3"/>
    <w:pPr>
      <w:tabs>
        <w:tab w:val="left" w:pos="3629"/>
        <w:tab w:val="right" w:leader="dot" w:pos="10649"/>
      </w:tabs>
      <w:spacing w:after="136" w:line="310" w:lineRule="atLeast"/>
    </w:pPr>
    <w:rPr>
      <w:rFonts w:asciiTheme="minorHAnsi" w:hAnsiTheme="minorHAnsi" w:cstheme="minorBidi"/>
      <w:color w:val="08404D" w:themeColor="accent1"/>
      <w:sz w:val="32"/>
      <w:szCs w:val="22"/>
      <w:lang w:eastAsia="en-US"/>
    </w:rPr>
  </w:style>
  <w:style w:type="paragraph" w:styleId="INNH2">
    <w:name w:val="toc 2"/>
    <w:basedOn w:val="Normal"/>
    <w:next w:val="Normal"/>
    <w:autoRedefine/>
    <w:uiPriority w:val="39"/>
    <w:unhideWhenUsed/>
    <w:rsid w:val="009101C3"/>
    <w:pPr>
      <w:tabs>
        <w:tab w:val="left" w:pos="3629"/>
        <w:tab w:val="right" w:leader="dot" w:pos="10648"/>
      </w:tabs>
      <w:spacing w:after="100" w:line="310" w:lineRule="atLeast"/>
      <w:ind w:left="3629" w:hanging="3629"/>
    </w:pPr>
    <w:rPr>
      <w:rFonts w:asciiTheme="minorHAnsi" w:hAnsiTheme="minorHAnsi" w:cstheme="minorBidi"/>
      <w:color w:val="08404D" w:themeColor="accent1"/>
      <w:sz w:val="32"/>
      <w:szCs w:val="22"/>
      <w:lang w:eastAsia="en-US"/>
    </w:rPr>
  </w:style>
  <w:style w:type="paragraph" w:styleId="INNH3">
    <w:name w:val="toc 3"/>
    <w:basedOn w:val="Normal"/>
    <w:next w:val="Normal"/>
    <w:autoRedefine/>
    <w:uiPriority w:val="39"/>
    <w:semiHidden/>
    <w:rsid w:val="009101C3"/>
    <w:pPr>
      <w:spacing w:after="100" w:line="310" w:lineRule="atLeast"/>
      <w:ind w:left="480"/>
    </w:pPr>
    <w:rPr>
      <w:rFonts w:asciiTheme="minorHAnsi" w:hAnsiTheme="minorHAnsi" w:cstheme="minorBidi"/>
      <w:color w:val="08404D" w:themeColor="accent1"/>
      <w:sz w:val="22"/>
      <w:szCs w:val="22"/>
      <w:lang w:eastAsia="en-US"/>
    </w:rPr>
  </w:style>
  <w:style w:type="character" w:customStyle="1" w:styleId="Overskrift1Tegn">
    <w:name w:val="Overskrift 1 Tegn"/>
    <w:basedOn w:val="Standardskriftforavsnitt"/>
    <w:link w:val="Overskrift1"/>
    <w:uiPriority w:val="9"/>
    <w:rsid w:val="009101C3"/>
    <w:rPr>
      <w:rFonts w:asciiTheme="majorHAnsi" w:eastAsiaTheme="majorEastAsia" w:hAnsiTheme="majorHAnsi" w:cstheme="majorBidi"/>
      <w:color w:val="062F39" w:themeColor="accent1" w:themeShade="BF"/>
      <w:kern w:val="0"/>
      <w:sz w:val="68"/>
      <w:szCs w:val="32"/>
      <w14:ligatures w14:val="none"/>
    </w:rPr>
  </w:style>
  <w:style w:type="character" w:customStyle="1" w:styleId="Overskrift2Tegn">
    <w:name w:val="Overskrift 2 Tegn"/>
    <w:basedOn w:val="Standardskriftforavsnitt"/>
    <w:link w:val="Overskrift2"/>
    <w:uiPriority w:val="9"/>
    <w:rsid w:val="009101C3"/>
    <w:rPr>
      <w:rFonts w:asciiTheme="majorHAnsi" w:eastAsiaTheme="majorEastAsia" w:hAnsiTheme="majorHAnsi" w:cstheme="majorBidi"/>
      <w:color w:val="062F39" w:themeColor="accent1" w:themeShade="BF"/>
      <w:kern w:val="0"/>
      <w:sz w:val="44"/>
      <w:szCs w:val="26"/>
      <w14:ligatures w14:val="none"/>
    </w:rPr>
  </w:style>
  <w:style w:type="character" w:customStyle="1" w:styleId="Overskrift3Tegn">
    <w:name w:val="Overskrift 3 Tegn"/>
    <w:basedOn w:val="Standardskriftforavsnitt"/>
    <w:link w:val="Overskrift3"/>
    <w:uiPriority w:val="9"/>
    <w:rsid w:val="009101C3"/>
    <w:rPr>
      <w:rFonts w:asciiTheme="majorHAnsi" w:eastAsiaTheme="majorEastAsia" w:hAnsiTheme="majorHAnsi" w:cstheme="majorBidi"/>
      <w:color w:val="08404D" w:themeColor="accent1"/>
      <w:kern w:val="0"/>
      <w:sz w:val="36"/>
      <w:szCs w:val="24"/>
      <w14:ligatures w14:val="none"/>
    </w:rPr>
  </w:style>
  <w:style w:type="character" w:customStyle="1" w:styleId="Overskrift4Tegn">
    <w:name w:val="Overskrift 4 Tegn"/>
    <w:basedOn w:val="Standardskriftforavsnitt"/>
    <w:link w:val="Overskrift4"/>
    <w:uiPriority w:val="9"/>
    <w:rsid w:val="009101C3"/>
    <w:rPr>
      <w:rFonts w:asciiTheme="majorHAnsi" w:eastAsiaTheme="majorEastAsia" w:hAnsiTheme="majorHAnsi" w:cstheme="majorBidi"/>
      <w:iCs/>
      <w:color w:val="062F39" w:themeColor="accent1" w:themeShade="BF"/>
      <w:kern w:val="0"/>
      <w:sz w:val="28"/>
      <w14:ligatures w14:val="none"/>
    </w:rPr>
  </w:style>
  <w:style w:type="character" w:customStyle="1" w:styleId="Overskrift5Tegn">
    <w:name w:val="Overskrift 5 Tegn"/>
    <w:basedOn w:val="Standardskriftforavsnitt"/>
    <w:link w:val="Overskrift5"/>
    <w:uiPriority w:val="9"/>
    <w:rsid w:val="009101C3"/>
    <w:rPr>
      <w:rFonts w:asciiTheme="majorHAnsi" w:eastAsiaTheme="majorEastAsia" w:hAnsiTheme="majorHAnsi" w:cstheme="majorBidi"/>
      <w:color w:val="062F39" w:themeColor="accent1" w:themeShade="BF"/>
      <w:kern w:val="0"/>
      <w14:ligatures w14:val="none"/>
    </w:rPr>
  </w:style>
  <w:style w:type="character" w:customStyle="1" w:styleId="Overskrift6Tegn">
    <w:name w:val="Overskrift 6 Tegn"/>
    <w:basedOn w:val="Standardskriftforavsnitt"/>
    <w:link w:val="Overskrift6"/>
    <w:uiPriority w:val="9"/>
    <w:semiHidden/>
    <w:rsid w:val="009101C3"/>
    <w:rPr>
      <w:rFonts w:asciiTheme="majorHAnsi" w:eastAsiaTheme="majorEastAsia" w:hAnsiTheme="majorHAnsi" w:cstheme="majorBidi"/>
      <w:color w:val="041F26" w:themeColor="accent1" w:themeShade="7F"/>
      <w:kern w:val="0"/>
      <w14:ligatures w14:val="none"/>
    </w:rPr>
  </w:style>
  <w:style w:type="character" w:customStyle="1" w:styleId="Overskrift7Tegn">
    <w:name w:val="Overskrift 7 Tegn"/>
    <w:basedOn w:val="Standardskriftforavsnitt"/>
    <w:link w:val="Overskrift7"/>
    <w:uiPriority w:val="9"/>
    <w:semiHidden/>
    <w:rsid w:val="009101C3"/>
    <w:rPr>
      <w:rFonts w:asciiTheme="majorHAnsi" w:eastAsiaTheme="majorEastAsia" w:hAnsiTheme="majorHAnsi" w:cstheme="majorBidi"/>
      <w:i/>
      <w:iCs/>
      <w:color w:val="041F26" w:themeColor="accent1" w:themeShade="7F"/>
      <w:kern w:val="0"/>
      <w14:ligatures w14:val="none"/>
    </w:rPr>
  </w:style>
  <w:style w:type="character" w:customStyle="1" w:styleId="Overskrift8Tegn">
    <w:name w:val="Overskrift 8 Tegn"/>
    <w:basedOn w:val="Standardskriftforavsnitt"/>
    <w:link w:val="Overskrift8"/>
    <w:uiPriority w:val="9"/>
    <w:semiHidden/>
    <w:rsid w:val="009101C3"/>
    <w:rPr>
      <w:rFonts w:asciiTheme="majorHAnsi" w:eastAsiaTheme="majorEastAsia" w:hAnsiTheme="majorHAnsi" w:cstheme="majorBidi"/>
      <w:color w:val="272727" w:themeColor="text1" w:themeTint="D8"/>
      <w:kern w:val="0"/>
      <w:sz w:val="21"/>
      <w:szCs w:val="21"/>
      <w14:ligatures w14:val="none"/>
    </w:rPr>
  </w:style>
  <w:style w:type="character" w:customStyle="1" w:styleId="Overskrift9Tegn">
    <w:name w:val="Overskrift 9 Tegn"/>
    <w:basedOn w:val="Standardskriftforavsnitt"/>
    <w:link w:val="Overskrift9"/>
    <w:uiPriority w:val="9"/>
    <w:semiHidden/>
    <w:rsid w:val="009101C3"/>
    <w:rPr>
      <w:rFonts w:asciiTheme="majorHAnsi" w:eastAsiaTheme="majorEastAsia" w:hAnsiTheme="majorHAnsi" w:cstheme="majorBidi"/>
      <w:i/>
      <w:iCs/>
      <w:color w:val="272727" w:themeColor="text1" w:themeTint="D8"/>
      <w:kern w:val="0"/>
      <w:sz w:val="21"/>
      <w:szCs w:val="21"/>
      <w14:ligatures w14:val="none"/>
    </w:rPr>
  </w:style>
  <w:style w:type="paragraph" w:styleId="Overskriftforinnholdsfortegnelse">
    <w:name w:val="TOC Heading"/>
    <w:basedOn w:val="Overskrift1"/>
    <w:next w:val="Normal"/>
    <w:uiPriority w:val="39"/>
    <w:unhideWhenUsed/>
    <w:qFormat/>
    <w:rsid w:val="009101C3"/>
    <w:pPr>
      <w:numPr>
        <w:numId w:val="0"/>
      </w:numPr>
      <w:spacing w:after="1400"/>
      <w:ind w:left="3629"/>
      <w:outlineLvl w:val="9"/>
    </w:pPr>
    <w:rPr>
      <w:color w:val="08404D" w:themeColor="accent1"/>
      <w:lang w:val="en-US"/>
    </w:rPr>
  </w:style>
  <w:style w:type="character" w:styleId="Plassholdertekst">
    <w:name w:val="Placeholder Text"/>
    <w:basedOn w:val="Standardskriftforavsnitt"/>
    <w:uiPriority w:val="99"/>
    <w:unhideWhenUsed/>
    <w:rsid w:val="009101C3"/>
    <w:rPr>
      <w:color w:val="808080"/>
    </w:rPr>
  </w:style>
  <w:style w:type="table" w:styleId="Tabellrutenett">
    <w:name w:val="Table Grid"/>
    <w:basedOn w:val="Vanligtabell"/>
    <w:uiPriority w:val="39"/>
    <w:rsid w:val="009101C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unhideWhenUsed/>
    <w:qFormat/>
    <w:rsid w:val="009101C3"/>
    <w:pPr>
      <w:contextualSpacing/>
    </w:pPr>
    <w:rPr>
      <w:rFonts w:asciiTheme="majorHAnsi" w:eastAsiaTheme="majorEastAsia" w:hAnsiTheme="majorHAnsi" w:cstheme="majorBidi"/>
      <w:color w:val="08404D" w:themeColor="accent1"/>
      <w:kern w:val="28"/>
      <w:sz w:val="86"/>
      <w:szCs w:val="56"/>
      <w:lang w:eastAsia="en-US"/>
    </w:rPr>
  </w:style>
  <w:style w:type="character" w:customStyle="1" w:styleId="TittelTegn">
    <w:name w:val="Tittel Tegn"/>
    <w:basedOn w:val="Standardskriftforavsnitt"/>
    <w:link w:val="Tittel"/>
    <w:uiPriority w:val="10"/>
    <w:rsid w:val="009101C3"/>
    <w:rPr>
      <w:rFonts w:asciiTheme="majorHAnsi" w:eastAsiaTheme="majorEastAsia" w:hAnsiTheme="majorHAnsi" w:cstheme="majorBidi"/>
      <w:color w:val="08404D" w:themeColor="accent1"/>
      <w:kern w:val="28"/>
      <w:sz w:val="86"/>
      <w:szCs w:val="56"/>
      <w14:ligatures w14:val="none"/>
    </w:rPr>
  </w:style>
  <w:style w:type="paragraph" w:styleId="Topptekst">
    <w:name w:val="header"/>
    <w:basedOn w:val="Normal"/>
    <w:link w:val="TopptekstTegn"/>
    <w:uiPriority w:val="99"/>
    <w:unhideWhenUsed/>
    <w:rsid w:val="009101C3"/>
    <w:pPr>
      <w:tabs>
        <w:tab w:val="center" w:pos="4680"/>
        <w:tab w:val="right" w:pos="9360"/>
      </w:tabs>
    </w:pPr>
    <w:rPr>
      <w:rFonts w:asciiTheme="minorHAnsi" w:hAnsiTheme="minorHAnsi" w:cstheme="minorBidi"/>
      <w:color w:val="08404D" w:themeColor="accent1"/>
      <w:sz w:val="22"/>
      <w:szCs w:val="22"/>
      <w:lang w:eastAsia="en-US"/>
    </w:rPr>
  </w:style>
  <w:style w:type="character" w:customStyle="1" w:styleId="TopptekstTegn">
    <w:name w:val="Topptekst Tegn"/>
    <w:basedOn w:val="Standardskriftforavsnitt"/>
    <w:link w:val="Topptekst"/>
    <w:uiPriority w:val="99"/>
    <w:rsid w:val="009101C3"/>
    <w:rPr>
      <w:color w:val="08404D" w:themeColor="accent1"/>
      <w:kern w:val="0"/>
      <w14:ligatures w14:val="none"/>
    </w:rPr>
  </w:style>
  <w:style w:type="paragraph" w:styleId="Undertittel">
    <w:name w:val="Subtitle"/>
    <w:basedOn w:val="Normal"/>
    <w:next w:val="Normal"/>
    <w:link w:val="UndertittelTegn"/>
    <w:uiPriority w:val="11"/>
    <w:qFormat/>
    <w:rsid w:val="009101C3"/>
    <w:pPr>
      <w:numPr>
        <w:ilvl w:val="1"/>
      </w:numPr>
      <w:spacing w:after="120" w:line="310" w:lineRule="atLeast"/>
    </w:pPr>
    <w:rPr>
      <w:rFonts w:asciiTheme="minorHAnsi" w:eastAsiaTheme="minorEastAsia" w:hAnsiTheme="minorHAnsi" w:cstheme="minorBidi"/>
      <w:color w:val="5A5A5A" w:themeColor="text1" w:themeTint="A5"/>
      <w:sz w:val="22"/>
      <w:szCs w:val="22"/>
      <w:lang w:eastAsia="en-US"/>
    </w:rPr>
  </w:style>
  <w:style w:type="character" w:customStyle="1" w:styleId="UndertittelTegn">
    <w:name w:val="Undertittel Tegn"/>
    <w:basedOn w:val="Standardskriftforavsnitt"/>
    <w:link w:val="Undertittel"/>
    <w:uiPriority w:val="11"/>
    <w:rsid w:val="009101C3"/>
    <w:rPr>
      <w:rFonts w:eastAsiaTheme="minorEastAsia"/>
      <w:color w:val="5A5A5A" w:themeColor="text1" w:themeTint="A5"/>
      <w:kern w:val="0"/>
      <w14:ligatures w14:val="none"/>
    </w:rPr>
  </w:style>
  <w:style w:type="table" w:styleId="Vanligtabell1">
    <w:name w:val="Plain Table 1"/>
    <w:basedOn w:val="Vanligtabell"/>
    <w:uiPriority w:val="41"/>
    <w:rsid w:val="009101C3"/>
    <w:pPr>
      <w:spacing w:after="0" w:line="240" w:lineRule="auto"/>
    </w:pPr>
    <w:rPr>
      <w:kern w:val="0"/>
      <w:lang w:val="en-US"/>
      <w14:ligatures w14:val="none"/>
    </w:rPr>
    <w:tblPr>
      <w:tblStyleRowBandSize w:val="1"/>
      <w:tblStyleColBandSize w:val="1"/>
      <w:tblCellMar>
        <w:left w:w="0" w:type="dxa"/>
        <w:right w:w="0" w:type="dxa"/>
      </w:tblCellMar>
    </w:tblPr>
    <w:tblStylePr w:type="firstRow">
      <w:rPr>
        <w:b w:val="0"/>
        <w:bCs/>
      </w:r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style>
  <w:style w:type="table" w:styleId="Vanligtabell2">
    <w:name w:val="Plain Table 2"/>
    <w:basedOn w:val="Vanligtabell"/>
    <w:uiPriority w:val="42"/>
    <w:rsid w:val="009101C3"/>
    <w:pPr>
      <w:spacing w:after="0" w:line="240" w:lineRule="auto"/>
    </w:pPr>
    <w:rPr>
      <w:kern w:val="0"/>
      <w:lang w:val="en-US"/>
      <w14:ligatures w14:val="none"/>
    </w:rPr>
    <w:tblPr>
      <w:tblStyleRowBandSize w:val="1"/>
      <w:tblStyleColBandSize w:val="1"/>
      <w:tblCellMar>
        <w:left w:w="0" w:type="dxa"/>
        <w:right w:w="0" w:type="dxa"/>
      </w:tblCellMar>
    </w:tblPr>
    <w:tblStylePr w:type="firstRow">
      <w:rPr>
        <w:b w:val="0"/>
        <w:bCs/>
      </w:rPr>
      <w:tblPr/>
      <w:tcPr>
        <w:tcBorders>
          <w:top w:val="nil"/>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png@01DA55D6.C304445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www.nve.no%2F&amp;data=05%7C02%7Canders.bergsli%40hafslund.no%7C6f81927d8bbf46b144d708dc23c68313%7C20d3c68199824395abd67973f7e0f26a%7C0%7C0%7C638424582726314305%7CUnknown%7CTWFpbGZsb3d8eyJWIjoiMC4wLjAwMDAiLCJQIjoiV2luMzIiLCJBTiI6Ik1haWwiLCJXVCI6Mn0%3D%7C0%7C%7C%7C&amp;sdata=6Dn7Y8L2ikvPuJqBCAjtz7SOlVapUGEJ59gjtlAvg1E%3D&amp;reserved=0" TargetMode="External"/><Relationship Id="rId5" Type="http://schemas.openxmlformats.org/officeDocument/2006/relationships/settings" Target="settings.xml"/><Relationship Id="rId15" Type="http://schemas.openxmlformats.org/officeDocument/2006/relationships/image" Target="cid:image001.png@01DA55D8.527A3AD0" TargetMode="External"/><Relationship Id="rId23" Type="http://schemas.openxmlformats.org/officeDocument/2006/relationships/theme" Target="theme/theme1.xml"/><Relationship Id="rId10" Type="http://schemas.openxmlformats.org/officeDocument/2006/relationships/hyperlink" Target="https://eur02.safelinks.protection.outlook.com/?url=https%3A%2F%2Fwww.statnett.no%2Ffor-aktorer-i-kraftbransjen%2Fplaner-og-analyser%2Fkortsiktig-markedsanalyse%2F&amp;data=05%7C02%7Canders.bergsli%40hafslund.no%7C6f81927d8bbf46b144d708dc23c68313%7C20d3c68199824395abd67973f7e0f26a%7C0%7C0%7C638424582726307190%7CUnknown%7CTWFpbGZsb3d8eyJWIjoiMC4wLjAwMDAiLCJQIjoiV2luMzIiLCJBTiI6Ik1haWwiLCJXVCI6Mn0%3D%7C0%7C%7C%7C&amp;sdata=fDKM0uWgWlqrMsrfH7FovNqM9M7cRnAely1eEn0mLuo%3D&amp;reserved=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ur02.safelinks.protection.outlook.com/?url=https%3A%2F%2Fwww.nve.no%2Fenergi%2Fanalyser-og-statistikk%2Flangsiktig-kraftmarkedsanalyse%2Flangsiktig-kraftmarkedsanalyse-2023%2F&amp;data=05%7C02%7Canders.bergsli%40hafslund.no%7C6f81927d8bbf46b144d708dc23c68313%7C20d3c68199824395abd67973f7e0f26a%7C0%7C0%7C638424582726297574%7CUnknown%7CTWFpbGZsb3d8eyJWIjoiMC4wLjAwMDAiLCJQIjoiV2luMzIiLCJBTiI6Ik1haWwiLCJXVCI6Mn0%3D%7C0%7C%7C%7C&amp;sdata=6PuZ8MxKPs%2Bn5Dy0i13T3ku4%2BgtD9e2Vz%2FC1urHYfNY%3D&amp;reserved=0"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Hafslund">
  <a:themeElements>
    <a:clrScheme name="Hafslund Eco">
      <a:dk1>
        <a:sysClr val="windowText" lastClr="000000"/>
      </a:dk1>
      <a:lt1>
        <a:sysClr val="window" lastClr="FFFFFF"/>
      </a:lt1>
      <a:dk2>
        <a:srgbClr val="08404D"/>
      </a:dk2>
      <a:lt2>
        <a:srgbClr val="DFF2EE"/>
      </a:lt2>
      <a:accent1>
        <a:srgbClr val="08404D"/>
      </a:accent1>
      <a:accent2>
        <a:srgbClr val="BDE4DC"/>
      </a:accent2>
      <a:accent3>
        <a:srgbClr val="27CCC7"/>
      </a:accent3>
      <a:accent4>
        <a:srgbClr val="9EE4F5"/>
      </a:accent4>
      <a:accent5>
        <a:srgbClr val="43A590"/>
      </a:accent5>
      <a:accent6>
        <a:srgbClr val="78E5E1"/>
      </a:accent6>
      <a:hlink>
        <a:srgbClr val="0563C1"/>
      </a:hlink>
      <a:folHlink>
        <a:srgbClr val="954F72"/>
      </a:folHlink>
    </a:clrScheme>
    <a:fontScheme name="Custom 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FF5E69F8E194689D5FFE2339977E1" ma:contentTypeVersion="18" ma:contentTypeDescription="Opprett et nytt dokument." ma:contentTypeScope="" ma:versionID="ed2dc2128dc9af9eb3e8a1950c19bb5a">
  <xsd:schema xmlns:xsd="http://www.w3.org/2001/XMLSchema" xmlns:xs="http://www.w3.org/2001/XMLSchema" xmlns:p="http://schemas.microsoft.com/office/2006/metadata/properties" xmlns:ns2="47ea07ca-5941-4832-86d7-dc1dad7a33f4" xmlns:ns3="de20bb2a-ecdd-40ef-be7c-08d9dab1a51f" targetNamespace="http://schemas.microsoft.com/office/2006/metadata/properties" ma:root="true" ma:fieldsID="58571e660ab9b4b1de195a45eaae6e77" ns2:_="" ns3:_="">
    <xsd:import namespace="47ea07ca-5941-4832-86d7-dc1dad7a33f4"/>
    <xsd:import namespace="de20bb2a-ecdd-40ef-be7c-08d9dab1a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a07ca-5941-4832-86d7-dc1dad7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7f1f80f-02fd-4765-b04e-0cb91e01ef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0bb2a-ecdd-40ef-be7c-08d9dab1a51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ee1033d-1f3a-4026-9c4a-252453046c59}" ma:internalName="TaxCatchAll" ma:showField="CatchAllData" ma:web="de20bb2a-ecdd-40ef-be7c-08d9dab1a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78A10-6BC3-4DA7-938F-F144D56E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a07ca-5941-4832-86d7-dc1dad7a33f4"/>
    <ds:schemaRef ds:uri="de20bb2a-ecdd-40ef-be7c-08d9dab1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C271D-2E04-4422-A5B6-84AFE7D49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Eriksen</dc:creator>
  <cp:keywords/>
  <dc:description/>
  <cp:lastModifiedBy>Mette Eriksen</cp:lastModifiedBy>
  <cp:revision>2</cp:revision>
  <dcterms:created xsi:type="dcterms:W3CDTF">2024-02-02T19:14:00Z</dcterms:created>
  <dcterms:modified xsi:type="dcterms:W3CDTF">2024-02-02T19:14:00Z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3c992377,234d1490,18edf7ff</vt:lpwstr>
  </property>
  <property fmtid="{D5CDD505-2E9C-101B-9397-08002B2CF9AE}" pid="3" name="ClassificationContentMarkingFooterFontProps">
    <vt:lpwstr>#000000,9,Calibri</vt:lpwstr>
  </property>
  <property fmtid="{D5CDD505-2E9C-101B-9397-08002B2CF9AE}" pid="4" name="ClassificationContentMarkingFooterText">
    <vt:lpwstr>Intern informasjon underlagt taushetsplikt</vt:lpwstr>
  </property>
  <property fmtid="{D5CDD505-2E9C-101B-9397-08002B2CF9AE}" pid="5" name="MSIP_Label_cc4085e0-eb8f-4948-a2e6-013bf926e98e_Enabled">
    <vt:lpwstr>true</vt:lpwstr>
  </property>
  <property fmtid="{D5CDD505-2E9C-101B-9397-08002B2CF9AE}" pid="6" name="MSIP_Label_cc4085e0-eb8f-4948-a2e6-013bf926e98e_SetDate">
    <vt:lpwstr>2024-02-02T13:09:22Z</vt:lpwstr>
  </property>
  <property fmtid="{D5CDD505-2E9C-101B-9397-08002B2CF9AE}" pid="7" name="MSIP_Label_cc4085e0-eb8f-4948-a2e6-013bf926e98e_Method">
    <vt:lpwstr>Standard</vt:lpwstr>
  </property>
  <property fmtid="{D5CDD505-2E9C-101B-9397-08002B2CF9AE}" pid="8" name="MSIP_Label_cc4085e0-eb8f-4948-a2e6-013bf926e98e_Name">
    <vt:lpwstr>Intern</vt:lpwstr>
  </property>
  <property fmtid="{D5CDD505-2E9C-101B-9397-08002B2CF9AE}" pid="9" name="MSIP_Label_cc4085e0-eb8f-4948-a2e6-013bf926e98e_SiteId">
    <vt:lpwstr>20d3c681-9982-4395-abd6-7973f7e0f26a</vt:lpwstr>
  </property>
  <property fmtid="{D5CDD505-2E9C-101B-9397-08002B2CF9AE}" pid="10" name="MSIP_Label_cc4085e0-eb8f-4948-a2e6-013bf926e98e_ActionId">
    <vt:lpwstr>920d524a-659b-44f1-bc0f-52da6d5a4a7a</vt:lpwstr>
  </property>
  <property fmtid="{D5CDD505-2E9C-101B-9397-08002B2CF9AE}" pid="11" name="MSIP_Label_cc4085e0-eb8f-4948-a2e6-013bf926e98e_ContentBits">
    <vt:lpwstr>2</vt:lpwstr>
  </property>
  <property fmtid="{D5CDD505-2E9C-101B-9397-08002B2CF9AE}" pid="12" name="Addo_DocID">
    <vt:lpwstr>898713dd-4bc2-408c-9511-ba6c66877992</vt:lpwstr>
  </property>
</Properties>
</file>